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8B84" w14:textId="1D791F36" w:rsidR="00BA78D8" w:rsidRPr="00BA78D8" w:rsidRDefault="00BA78D8" w:rsidP="00BA78D8">
      <w:pPr>
        <w:jc w:val="center"/>
      </w:pPr>
      <w:r w:rsidRPr="00BA78D8">
        <w:rPr>
          <w:b/>
          <w:bCs/>
        </w:rPr>
        <w:t>Appel à la communication</w:t>
      </w:r>
    </w:p>
    <w:p w14:paraId="2D449E59" w14:textId="77777777" w:rsidR="00BA78D8" w:rsidRPr="00BA78D8" w:rsidRDefault="00BA78D8" w:rsidP="00BA78D8">
      <w:r w:rsidRPr="00BA78D8">
        <w:rPr>
          <w:b/>
          <w:bCs/>
        </w:rPr>
        <w:t>Résumé :</w:t>
      </w:r>
      <w:r w:rsidRPr="00BA78D8">
        <w:t> </w:t>
      </w:r>
    </w:p>
    <w:p w14:paraId="3E3E23AC" w14:textId="7B421A30" w:rsidR="007B15C0" w:rsidRDefault="00BA78D8" w:rsidP="007B15C0">
      <w:pPr>
        <w:jc w:val="both"/>
      </w:pPr>
      <w:r w:rsidRPr="00BA78D8">
        <w:t>Les résultats des enquêtes PISA, qui mettent en évidence une baisse des compétences mathématiques des élèves de 15 ans en Belgique francophone (OCDE, 2023), pourraient refléter les difficultés des élèves à intégrer efficacement la littératie mathématique et les compétences mathématiques de haut niveau (</w:t>
      </w:r>
      <w:proofErr w:type="spellStart"/>
      <w:r w:rsidRPr="00BA78D8">
        <w:t>Szczygiel</w:t>
      </w:r>
      <w:proofErr w:type="spellEnd"/>
      <w:r w:rsidRPr="00BA78D8">
        <w:t xml:space="preserve"> et al., 2024). Ces défis soulignent l'importance d'une éducation en mathématiques élémentaires solide dès les premières années de scolarité,</w:t>
      </w:r>
      <w:r w:rsidR="001E7ADC">
        <w:t xml:space="preserve"> pour pallier ces éventuelles difficultés</w:t>
      </w:r>
      <w:r w:rsidRPr="00BA78D8">
        <w:t xml:space="preserve">(Du et al., 2021 ; Kennedy &amp; </w:t>
      </w:r>
      <w:proofErr w:type="spellStart"/>
      <w:r w:rsidRPr="00BA78D8">
        <w:t>Tunnicliffe</w:t>
      </w:r>
      <w:proofErr w:type="spellEnd"/>
      <w:r w:rsidRPr="00BA78D8">
        <w:t xml:space="preserve">, 2022). </w:t>
      </w:r>
      <w:r>
        <w:t xml:space="preserve">Il est donc </w:t>
      </w:r>
      <w:r w:rsidRPr="00BA78D8">
        <w:t xml:space="preserve">essentiel de repenser les pratiques pédagogiques </w:t>
      </w:r>
      <w:r w:rsidR="00443548">
        <w:t>proposées en mathématiques</w:t>
      </w:r>
      <w:r w:rsidRPr="00BA78D8">
        <w:t xml:space="preserve">. Les recherches en psychologie cognitive mettent en évidence l'importance de l'incarnation des concepts dans la construction des connaissances, particulièrement </w:t>
      </w:r>
      <w:r w:rsidR="00443548">
        <w:t>dans cette matière</w:t>
      </w:r>
      <w:r w:rsidRPr="00BA78D8">
        <w:t xml:space="preserve"> (Bara &amp; Tricot, 2017). En effet, les mouvements corporels, tels que la manipulation d'objets ou la réalisation de gestes, permettraient une meilleure compréhension des concepts à intégrer, tout en réduisant la charge cognitive imposée aux élèves (Chandler &amp; Tricot, 2015 ; </w:t>
      </w:r>
      <w:proofErr w:type="spellStart"/>
      <w:r w:rsidRPr="00BA78D8">
        <w:t>Novack</w:t>
      </w:r>
      <w:proofErr w:type="spellEnd"/>
      <w:r w:rsidRPr="00BA78D8">
        <w:t xml:space="preserve"> &amp; </w:t>
      </w:r>
      <w:proofErr w:type="spellStart"/>
      <w:r w:rsidRPr="00BA78D8">
        <w:t>Goldin</w:t>
      </w:r>
      <w:proofErr w:type="spellEnd"/>
      <w:r w:rsidRPr="00BA78D8">
        <w:t>-Meadow, 2015). </w:t>
      </w:r>
    </w:p>
    <w:p w14:paraId="0FC14CF9" w14:textId="39855FD4" w:rsidR="00BA78D8" w:rsidRPr="00BA78D8" w:rsidRDefault="00BA78D8" w:rsidP="001E7ADC">
      <w:pPr>
        <w:jc w:val="both"/>
      </w:pPr>
      <w:r w:rsidRPr="00BA78D8">
        <w:t xml:space="preserve">Cette étude exploratoire vise donc à examiner l’impact d’un dispositif d’apprentissage incarné intitulé « Kif </w:t>
      </w:r>
      <w:proofErr w:type="spellStart"/>
      <w:r w:rsidRPr="00BA78D8">
        <w:t>Kif</w:t>
      </w:r>
      <w:proofErr w:type="spellEnd"/>
      <w:r w:rsidRPr="00BA78D8">
        <w:t xml:space="preserve"> le Calife » sur l’acquisition de notions de géométrie et de grandeurs d’élèves du premier cycle de l’enseignement fondamental. Un échantillon expérimental de 67 élèves (30 filles</w:t>
      </w:r>
      <w:r w:rsidR="001E7ADC">
        <w:t> ; âge moyen = 8</w:t>
      </w:r>
      <w:r w:rsidR="0087519D">
        <w:t>6.38 mois</w:t>
      </w:r>
      <w:r w:rsidR="001E7ADC">
        <w:t xml:space="preserve">; ET= </w:t>
      </w:r>
      <w:r w:rsidR="0087519D">
        <w:t>8.37</w:t>
      </w:r>
      <w:r w:rsidR="001E7ADC">
        <w:t>)</w:t>
      </w:r>
      <w:r w:rsidRPr="00BA78D8">
        <w:t>répartis en deux niveaux scolaires (P1=26 élèves et P2=41 élèves) a participé au dispositif</w:t>
      </w:r>
      <w:r w:rsidR="001E7ADC">
        <w:t xml:space="preserve">. </w:t>
      </w:r>
      <w:r w:rsidRPr="00BA78D8">
        <w:t>Avant et après leur participation</w:t>
      </w:r>
      <w:r w:rsidR="001E7ADC">
        <w:t xml:space="preserve"> au dispositif</w:t>
      </w:r>
      <w:r w:rsidRPr="00BA78D8">
        <w:t xml:space="preserve">, </w:t>
      </w:r>
      <w:r w:rsidR="001E7ADC">
        <w:t>l</w:t>
      </w:r>
      <w:r w:rsidRPr="00BA78D8">
        <w:t xml:space="preserve">es élèves ont complété un questionnaire papier-crayon évaluant des notions relatives à la comparaison et à l’estimation de longueurs (3 items), à la comparaison de masses (7 items) et au vocabulaire de position (6 items). Les élèves ont également répondu à une épreuve composée de 7 items évaluant les mêmes aspects </w:t>
      </w:r>
      <w:r w:rsidR="001E7ADC">
        <w:t>qui leur permettait de manipuler</w:t>
      </w:r>
      <w:r w:rsidRPr="00BA78D8">
        <w:t xml:space="preserve"> du matériel concret. </w:t>
      </w:r>
    </w:p>
    <w:p w14:paraId="24692586" w14:textId="1BC941F1" w:rsidR="00BA78D8" w:rsidRPr="00BA78D8" w:rsidRDefault="00BA78D8" w:rsidP="00443548">
      <w:pPr>
        <w:jc w:val="both"/>
      </w:pPr>
      <w:r w:rsidRPr="00BA78D8">
        <w:t>Les résultats préliminaires obtenus aux tests de Wilcoxon ont montré une amélioration significative des scores entre le pré-test (</w:t>
      </w:r>
      <w:r w:rsidR="001E7ADC">
        <w:t xml:space="preserve">M=16.32 ; ET=3.16) et le post-test (M=17.59 ; ET= 2.54 ; </w:t>
      </w:r>
      <w:r w:rsidR="001E7ADC" w:rsidRPr="0087519D">
        <w:t>W= </w:t>
      </w:r>
      <w:r w:rsidR="00A171B6" w:rsidRPr="0087519D">
        <w:t>320.5</w:t>
      </w:r>
      <w:r w:rsidR="001E7ADC" w:rsidRPr="0087519D">
        <w:t>; p</w:t>
      </w:r>
      <w:r w:rsidR="00A171B6" w:rsidRPr="0087519D">
        <w:t>&lt;.001</w:t>
      </w:r>
      <w:r w:rsidR="001E7ADC" w:rsidRPr="0087519D">
        <w:t xml:space="preserve"> )., </w:t>
      </w:r>
      <w:r w:rsidRPr="00DB3F93">
        <w:t xml:space="preserve">suggérant un impact positif du dispositif sur les apprentissages des élèves. En effet, </w:t>
      </w:r>
      <w:r w:rsidR="001E7ADC" w:rsidRPr="00DB3F93">
        <w:t>l</w:t>
      </w:r>
      <w:r w:rsidRPr="00DB3F93">
        <w:t xml:space="preserve">e calcul des gains absolus d’apprentissage entre le pré et le post-test montre que plus de la moitié des élèves (51%) ont progressé </w:t>
      </w:r>
      <w:r w:rsidR="001E7ADC" w:rsidRPr="00DB3F93">
        <w:t xml:space="preserve">entre </w:t>
      </w:r>
      <w:r w:rsidR="00443548" w:rsidRPr="00DB3F93">
        <w:t>l</w:t>
      </w:r>
      <w:r w:rsidR="001E7ADC" w:rsidRPr="00DB3F93">
        <w:t>es deux épreuves. La comparaison entre les élèves de P1 et P2 révèle une progression</w:t>
      </w:r>
      <w:r w:rsidR="001E7ADC" w:rsidRPr="00BA78D8">
        <w:t xml:space="preserve"> particulièrement marquée </w:t>
      </w:r>
      <w:r w:rsidR="00A171B6">
        <w:t>chez les élèves de P1 entre le pré- (M=14.57 : ET= 0.561) et le post-test (M=17.44</w:t>
      </w:r>
      <w:r w:rsidR="0087519D">
        <w:t xml:space="preserve"> : ET =0.447 ; t=-4.98 ; p&lt;.001). </w:t>
      </w:r>
    </w:p>
    <w:p w14:paraId="27C33D1B" w14:textId="6D9BCC84" w:rsidR="00BA78D8" w:rsidRPr="00BA78D8" w:rsidRDefault="00BA78D8" w:rsidP="00443548">
      <w:pPr>
        <w:jc w:val="both"/>
      </w:pPr>
      <w:r w:rsidRPr="00BA78D8">
        <w:t>Bien que ces résultats doivent être répliqués et comparés à ceux obtenus par un groupe contrôle, ils soutiennent l’hypothèse selon laquelle l’apprentissage incarné associé à l’enseignement traditionnel des mathématiques permettrait d’optimiser l’acquisition de certaines compétences et de la construction mentale des apprentissages scolaires visés</w:t>
      </w:r>
      <w:r w:rsidR="0087519D">
        <w:t xml:space="preserve">, au début du primaire </w:t>
      </w:r>
      <w:r w:rsidRPr="00BA78D8">
        <w:t>(</w:t>
      </w:r>
      <w:proofErr w:type="spellStart"/>
      <w:r w:rsidRPr="00BA78D8">
        <w:t>Dutriaux</w:t>
      </w:r>
      <w:proofErr w:type="spellEnd"/>
      <w:r w:rsidRPr="00BA78D8">
        <w:t xml:space="preserve"> &amp; </w:t>
      </w:r>
      <w:proofErr w:type="spellStart"/>
      <w:r w:rsidRPr="00BA78D8">
        <w:t>Gyselinck</w:t>
      </w:r>
      <w:proofErr w:type="spellEnd"/>
      <w:r w:rsidRPr="00BA78D8">
        <w:t xml:space="preserve">, 2016). </w:t>
      </w:r>
      <w:r w:rsidR="00443548">
        <w:t>Ils démontrent également</w:t>
      </w:r>
      <w:r w:rsidRPr="00BA78D8">
        <w:t xml:space="preserve"> l’intérêt de proposer des dispositifs d’apprentissage ludiques</w:t>
      </w:r>
      <w:r w:rsidR="0087519D">
        <w:t xml:space="preserve"> aux élèves les plus jeunes</w:t>
      </w:r>
      <w:r w:rsidRPr="00BA78D8">
        <w:t>, permettant de favoriser l’engagement actif des élèves dans l’apprentissage d’une matière susceptible d’être source d’anxiété (</w:t>
      </w:r>
      <w:proofErr w:type="spellStart"/>
      <w:r w:rsidRPr="00BA78D8">
        <w:t>Ochsenbein</w:t>
      </w:r>
      <w:proofErr w:type="spellEnd"/>
      <w:r w:rsidRPr="00BA78D8">
        <w:t xml:space="preserve">, 2024) dès </w:t>
      </w:r>
      <w:r w:rsidR="0087519D">
        <w:t>le début des apprentissages formels dans cette matière</w:t>
      </w:r>
      <w:r w:rsidRPr="00BA78D8">
        <w:t xml:space="preserve"> (</w:t>
      </w:r>
      <w:proofErr w:type="spellStart"/>
      <w:r w:rsidRPr="00BA78D8">
        <w:t>Maloney</w:t>
      </w:r>
      <w:proofErr w:type="spellEnd"/>
      <w:r w:rsidRPr="00BA78D8">
        <w:t xml:space="preserve"> et al., 2001 ; </w:t>
      </w:r>
      <w:proofErr w:type="spellStart"/>
      <w:r w:rsidRPr="00BA78D8">
        <w:t>Vilette</w:t>
      </w:r>
      <w:proofErr w:type="spellEnd"/>
      <w:r w:rsidRPr="00BA78D8">
        <w:t>, 2017). </w:t>
      </w:r>
    </w:p>
    <w:p w14:paraId="57CA6C6D" w14:textId="52FF63B3" w:rsidR="00EE2021" w:rsidRDefault="00EE2021"/>
    <w:sectPr w:rsidR="00EE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D8"/>
    <w:rsid w:val="00135BE7"/>
    <w:rsid w:val="001544B6"/>
    <w:rsid w:val="00181BD2"/>
    <w:rsid w:val="001E7ADC"/>
    <w:rsid w:val="002C34B6"/>
    <w:rsid w:val="002D7C0B"/>
    <w:rsid w:val="003440FC"/>
    <w:rsid w:val="0043122B"/>
    <w:rsid w:val="00443548"/>
    <w:rsid w:val="00493A45"/>
    <w:rsid w:val="005107F9"/>
    <w:rsid w:val="006A16C1"/>
    <w:rsid w:val="006E113B"/>
    <w:rsid w:val="006E335F"/>
    <w:rsid w:val="007B15C0"/>
    <w:rsid w:val="0087519D"/>
    <w:rsid w:val="009E0DBA"/>
    <w:rsid w:val="00A171B6"/>
    <w:rsid w:val="00BA78D8"/>
    <w:rsid w:val="00DB3F93"/>
    <w:rsid w:val="00E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EB90"/>
  <w15:chartTrackingRefBased/>
  <w15:docId w15:val="{A7776942-0B18-4F68-B165-DB9CAC1C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7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7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7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78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78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78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78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78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78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78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78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78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78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UMONS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WAUTHIA</dc:creator>
  <cp:keywords/>
  <dc:description/>
  <cp:lastModifiedBy>Jean-François MAES</cp:lastModifiedBy>
  <cp:revision>2</cp:revision>
  <dcterms:created xsi:type="dcterms:W3CDTF">2025-08-29T12:57:00Z</dcterms:created>
  <dcterms:modified xsi:type="dcterms:W3CDTF">2025-08-29T12:57:00Z</dcterms:modified>
</cp:coreProperties>
</file>